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779C0" w:rsidRPr="00E07DEB" w:rsidRDefault="008779C0" w:rsidP="008779C0">
      <w:pPr>
        <w:spacing w:line="240" w:lineRule="auto"/>
        <w:ind w:left="6840" w:hanging="180"/>
        <w:rPr>
          <w:sz w:val="24"/>
          <w:szCs w:val="24"/>
          <w:lang w:val="en-US"/>
        </w:r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</w:p>
    <w:p w:rsidR="008779C0" w:rsidRPr="00D23836" w:rsidRDefault="008779C0" w:rsidP="008779C0">
      <w:pPr>
        <w:spacing w:line="240" w:lineRule="auto"/>
        <w:ind w:left="6840" w:hanging="180"/>
        <w:rPr>
          <w:sz w:val="24"/>
          <w:szCs w:val="24"/>
        </w:rPr>
      </w:pPr>
      <w:bookmarkStart w:id="0" w:name="_GoBack"/>
      <w:bookmarkEnd w:id="0"/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Приложение №1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к заявке на проведение</w:t>
      </w:r>
    </w:p>
    <w:p w:rsidR="008779C0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регламентированных процедур</w:t>
      </w:r>
    </w:p>
    <w:p w:rsidR="008779C0" w:rsidRPr="00275133" w:rsidRDefault="008779C0" w:rsidP="008779C0">
      <w:pPr>
        <w:spacing w:line="240" w:lineRule="auto"/>
        <w:ind w:left="6237" w:firstLine="0"/>
        <w:rPr>
          <w:sz w:val="20"/>
        </w:rPr>
      </w:pPr>
      <w:r w:rsidRPr="00275133">
        <w:rPr>
          <w:sz w:val="20"/>
        </w:rPr>
        <w:t>закупки материалов и оборудования</w:t>
      </w: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F01CED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Pr="008F2255" w:rsidRDefault="008779C0" w:rsidP="008779C0">
      <w:pPr>
        <w:spacing w:line="240" w:lineRule="auto"/>
        <w:jc w:val="center"/>
        <w:rPr>
          <w:b/>
          <w:szCs w:val="28"/>
        </w:rPr>
      </w:pPr>
      <w:r w:rsidRPr="008F2255">
        <w:rPr>
          <w:b/>
          <w:szCs w:val="28"/>
        </w:rPr>
        <w:t>ТЕХНИЧЕСКОЕ ЗАДАНИЕ</w:t>
      </w:r>
    </w:p>
    <w:p w:rsidR="00C70944" w:rsidRDefault="00C70944" w:rsidP="008779C0">
      <w:pPr>
        <w:spacing w:line="240" w:lineRule="auto"/>
        <w:ind w:firstLine="0"/>
        <w:jc w:val="center"/>
        <w:rPr>
          <w:sz w:val="24"/>
          <w:szCs w:val="24"/>
        </w:rPr>
      </w:pP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на проведени</w:t>
      </w:r>
      <w:r>
        <w:rPr>
          <w:sz w:val="24"/>
          <w:szCs w:val="24"/>
        </w:rPr>
        <w:t>е регламентированной процедуры</w:t>
      </w:r>
    </w:p>
    <w:p w:rsidR="00D02FC1" w:rsidRDefault="00D02FC1" w:rsidP="00D02FC1">
      <w:pPr>
        <w:spacing w:line="240" w:lineRule="auto"/>
        <w:ind w:firstLine="0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по выбору победителя </w:t>
      </w:r>
      <w:r w:rsidRPr="00D23836">
        <w:rPr>
          <w:sz w:val="24"/>
          <w:szCs w:val="24"/>
        </w:rPr>
        <w:t xml:space="preserve">на право заключения с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Организации  \* MERGEFORMAT </w:instrText>
      </w:r>
      <w:r>
        <w:rPr>
          <w:sz w:val="24"/>
          <w:szCs w:val="24"/>
        </w:rPr>
        <w:fldChar w:fldCharType="separate"/>
      </w:r>
      <w:r w:rsidR="00F14E23">
        <w:rPr>
          <w:sz w:val="24"/>
          <w:szCs w:val="24"/>
        </w:rPr>
        <w:t>филиалами ПАО "МРСК Юга" - "Астраханьэнерго", "Волгоградэнерго", "Калмэнерго", "Ростовэнерго"</w:t>
      </w:r>
      <w:r>
        <w:rPr>
          <w:sz w:val="24"/>
          <w:szCs w:val="24"/>
        </w:rPr>
        <w:fldChar w:fldCharType="end"/>
      </w:r>
    </w:p>
    <w:p w:rsidR="00D02FC1" w:rsidRPr="00275133" w:rsidRDefault="00D02FC1" w:rsidP="00D02FC1">
      <w:pPr>
        <w:spacing w:after="240" w:line="240" w:lineRule="auto"/>
        <w:ind w:firstLine="0"/>
        <w:jc w:val="center"/>
        <w:rPr>
          <w:sz w:val="24"/>
          <w:szCs w:val="24"/>
        </w:rPr>
      </w:pPr>
      <w:r w:rsidRPr="00D23836">
        <w:rPr>
          <w:sz w:val="24"/>
          <w:szCs w:val="24"/>
        </w:rPr>
        <w:t>договора на поставку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ХвостЛота  \* MERGEFORMAT </w:instrText>
      </w:r>
      <w:r>
        <w:rPr>
          <w:sz w:val="24"/>
          <w:szCs w:val="24"/>
        </w:rPr>
        <w:fldChar w:fldCharType="separate"/>
      </w:r>
      <w:r w:rsidR="00F14E23">
        <w:rPr>
          <w:sz w:val="24"/>
          <w:szCs w:val="24"/>
        </w:rPr>
        <w:t>цветных металлов</w:t>
      </w:r>
      <w:r>
        <w:rPr>
          <w:sz w:val="24"/>
          <w:szCs w:val="24"/>
        </w:rPr>
        <w:fldChar w:fldCharType="end"/>
      </w:r>
    </w:p>
    <w:p w:rsidR="008779C0" w:rsidRPr="00D23836" w:rsidRDefault="00124DA8" w:rsidP="003205DB">
      <w:pPr>
        <w:pStyle w:val="a5"/>
        <w:numPr>
          <w:ilvl w:val="0"/>
          <w:numId w:val="1"/>
        </w:numPr>
        <w:tabs>
          <w:tab w:val="left" w:pos="1134"/>
        </w:tabs>
        <w:spacing w:after="120"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Н</w:t>
      </w:r>
      <w:r w:rsidR="008779C0" w:rsidRPr="00D23836">
        <w:rPr>
          <w:sz w:val="24"/>
          <w:szCs w:val="24"/>
        </w:rPr>
        <w:t xml:space="preserve">оменклатура и </w:t>
      </w:r>
      <w:r w:rsidR="00640D43">
        <w:rPr>
          <w:sz w:val="24"/>
          <w:szCs w:val="24"/>
        </w:rPr>
        <w:t>объем поставки</w:t>
      </w:r>
      <w:r w:rsidR="008779C0" w:rsidRPr="00D23836">
        <w:rPr>
          <w:sz w:val="24"/>
          <w:szCs w:val="24"/>
        </w:rPr>
        <w:t>:</w:t>
      </w:r>
    </w:p>
    <w:tbl>
      <w:tblPr>
        <w:tblW w:w="4975" w:type="pct"/>
        <w:tblInd w:w="-34" w:type="dxa"/>
        <w:tblLayout w:type="fixed"/>
        <w:tblLook w:val="04A0" w:firstRow="1" w:lastRow="0" w:firstColumn="1" w:lastColumn="0" w:noHBand="0" w:noVBand="1"/>
      </w:tblPr>
      <w:tblGrid>
        <w:gridCol w:w="713"/>
        <w:gridCol w:w="6517"/>
        <w:gridCol w:w="1135"/>
        <w:gridCol w:w="1699"/>
      </w:tblGrid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A42" w:rsidRDefault="005E3A42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 xml:space="preserve">№ </w:t>
            </w:r>
            <w:proofErr w:type="spellStart"/>
            <w:r>
              <w:rPr>
                <w:b/>
                <w:color w:val="000000"/>
                <w:sz w:val="24"/>
                <w:szCs w:val="24"/>
                <w:lang w:eastAsia="en-US"/>
              </w:rPr>
              <w:t>п.п</w:t>
            </w:r>
            <w:proofErr w:type="spellEnd"/>
            <w:r>
              <w:rPr>
                <w:b/>
                <w:color w:val="000000"/>
                <w:sz w:val="24"/>
                <w:szCs w:val="24"/>
                <w:lang w:eastAsia="en-US"/>
              </w:rPr>
              <w:t>.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>
            <w:pPr>
              <w:spacing w:line="240" w:lineRule="auto"/>
              <w:ind w:firstLine="0"/>
              <w:jc w:val="center"/>
              <w:rPr>
                <w:b/>
                <w:i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Полные технические характеристики, комплектация, предпочтительные типы, марки или аналоги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A42" w:rsidRDefault="005E3A42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color w:val="000000"/>
                <w:sz w:val="24"/>
                <w:szCs w:val="24"/>
                <w:lang w:eastAsia="en-US"/>
              </w:rPr>
              <w:t>Ед. изм.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3A42" w:rsidRDefault="005E3A42">
            <w:pPr>
              <w:spacing w:line="240" w:lineRule="auto"/>
              <w:ind w:firstLine="0"/>
              <w:jc w:val="center"/>
              <w:rPr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b/>
                <w:bCs/>
                <w:color w:val="000000"/>
                <w:sz w:val="24"/>
                <w:szCs w:val="24"/>
                <w:lang w:eastAsia="en-US"/>
              </w:rPr>
              <w:t>Количество</w:t>
            </w:r>
          </w:p>
        </w:tc>
      </w:tr>
      <w:tr w:rsidR="00F14E23" w:rsidTr="00F14E23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23" w:rsidRPr="00B65F66" w:rsidRDefault="00F14E23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"Астраханьэнерго"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Припой ПОС-61 с канифолью 1,5 мм упаковка 100 г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Припой ПОС-61 с канифолью 2,0 мм упаковка 100 г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6,000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 xml:space="preserve">Проволока медная 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ММ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3,0 мм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7,000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алюминиевая АД31.Т 4х40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24,000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алюминиевая АД31.Т 5х50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52,600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алюминиевая АД31.Т 6х60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158,800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алюминиевая АД31.Т 8х80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99,000</w:t>
            </w:r>
          </w:p>
        </w:tc>
      </w:tr>
      <w:tr w:rsidR="00F14E23" w:rsidTr="00F14E23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23" w:rsidRPr="00B65F66" w:rsidRDefault="00F14E23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"Волгоградэнерго"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Припой ПМФОЦр6-4-0,03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5,500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Припой ПОС-40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17,600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Припой ПОС-61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Припой ПОС-61 с канифолью 2,0 мм упаковка 100 г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12,000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Пруток латунный Л-63 12 мм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95,850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Пруток латунный Л-63 14 мм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Пруток латунный Л-63 16 мм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62,050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Пруток латунный Л-63 20 мм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55,000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Пруток латунный Л-63 30 мм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Пудра алюминиевая ПАП-1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100,000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Пудра алюминиевая ПАП-2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52,000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Шестигранник латунный Л-63 30 мм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Шестигранник латунный ЛС-59 36 мм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22,000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алюминиевая АД31.Т 10х100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40,000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алюминиевая АД31.Т 10х60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40,000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16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алюминиевая АД31.Т 4х40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43,000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17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алюминиевая АД31.Т 5х50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18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алюминиевая АД31.Т 6х60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70,000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19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медная ШМТ 10х100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130,000</w:t>
            </w:r>
          </w:p>
        </w:tc>
      </w:tr>
      <w:tr w:rsidR="00F14E23" w:rsidTr="00F14E23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23" w:rsidRPr="00B65F66" w:rsidRDefault="00F14E23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"Калмэнерго"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Пруток латунный Л-63 12 мм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52,000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Пруток латунный Л-63 16 мм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32,000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Пруток латунный Л-63 27 мм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20,000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Пудра алюминиевая ПАП-1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35,000</w:t>
            </w:r>
          </w:p>
        </w:tc>
      </w:tr>
      <w:tr w:rsidR="00F14E23" w:rsidTr="00F14E23">
        <w:trPr>
          <w:cantSplit/>
          <w:trHeight w:val="300"/>
          <w:tblHeader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14E23" w:rsidRPr="00B65F66" w:rsidRDefault="00F14E23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Припой ПОС-40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6,900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Припой ПОС-61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9,900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Припой ПОС-61 Т</w:t>
            </w:r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1</w:t>
            </w:r>
            <w:proofErr w:type="gramEnd"/>
            <w:r>
              <w:rPr>
                <w:color w:val="000000"/>
                <w:sz w:val="24"/>
                <w:szCs w:val="24"/>
                <w:lang w:eastAsia="en-US"/>
              </w:rPr>
              <w:t xml:space="preserve"> 5А упаковка 100 г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proofErr w:type="spellStart"/>
            <w:proofErr w:type="gramStart"/>
            <w:r>
              <w:rPr>
                <w:color w:val="000000"/>
                <w:sz w:val="24"/>
                <w:szCs w:val="24"/>
                <w:lang w:eastAsia="en-US"/>
              </w:rPr>
              <w:t>шт</w:t>
            </w:r>
            <w:proofErr w:type="spellEnd"/>
            <w:proofErr w:type="gramEnd"/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25,000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Припой ЦОП-40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2,000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5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Пруток латунный Л-63 12 мм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249,000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Пруток латунный Л-63 16 мм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10,000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7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Пруток латунный Л-63 27 мм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182,000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8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Пудра алюминиевая ПАП-1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265,000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9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Пудра алюминиевая ПАП-2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620,000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10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Шестигранник латунный Л-63 22 мм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67,600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11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Шестигранник латунный Л-63 30 мм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95,500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Шестигранник латунный ЛС-59 36 мм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10,500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13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алюминиевая АД31.Т 4х40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141,000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алюминиевая АД31.Т 6х60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5,000</w:t>
            </w:r>
          </w:p>
        </w:tc>
      </w:tr>
      <w:tr w:rsidR="005E3A42" w:rsidTr="005E3A42">
        <w:trPr>
          <w:cantSplit/>
          <w:trHeight w:val="300"/>
          <w:tblHeader/>
        </w:trPr>
        <w:tc>
          <w:tcPr>
            <w:tcW w:w="35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15</w:t>
            </w:r>
          </w:p>
        </w:tc>
        <w:tc>
          <w:tcPr>
            <w:tcW w:w="323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E3A42" w:rsidRDefault="005E3A42" w:rsidP="005E3A42">
            <w:pPr>
              <w:spacing w:line="240" w:lineRule="auto"/>
              <w:ind w:firstLine="0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Шина медная М1Т 4х40х3000</w:t>
            </w:r>
          </w:p>
        </w:tc>
        <w:tc>
          <w:tcPr>
            <w:tcW w:w="56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Default="005E3A42" w:rsidP="005E3A42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кг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E3A42" w:rsidRPr="00B65F66" w:rsidRDefault="005E3A42" w:rsidP="005E3A42">
            <w:pPr>
              <w:spacing w:line="240" w:lineRule="auto"/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220,000</w:t>
            </w:r>
          </w:p>
        </w:tc>
      </w:tr>
    </w:tbl>
    <w:p w:rsidR="00640D43" w:rsidRDefault="00640D43" w:rsidP="003205DB">
      <w:pPr>
        <w:pStyle w:val="a5"/>
        <w:numPr>
          <w:ilvl w:val="0"/>
          <w:numId w:val="1"/>
        </w:numPr>
        <w:tabs>
          <w:tab w:val="left" w:pos="1134"/>
        </w:tabs>
        <w:spacing w:before="120" w:line="240" w:lineRule="auto"/>
        <w:ind w:left="0" w:firstLine="709"/>
        <w:jc w:val="left"/>
        <w:rPr>
          <w:sz w:val="24"/>
          <w:szCs w:val="24"/>
        </w:rPr>
      </w:pPr>
      <w:r>
        <w:rPr>
          <w:sz w:val="24"/>
          <w:szCs w:val="24"/>
        </w:rPr>
        <w:t xml:space="preserve">Начальная (максимальная) цена договора: </w:t>
      </w:r>
      <w:r w:rsidRPr="00BD56D2">
        <w:rPr>
          <w:sz w:val="24"/>
          <w:szCs w:val="24"/>
        </w:rPr>
        <w:fldChar w:fldCharType="begin"/>
      </w:r>
      <w:r w:rsidRPr="00BD56D2">
        <w:rPr>
          <w:sz w:val="24"/>
          <w:szCs w:val="24"/>
        </w:rPr>
        <w:instrText xml:space="preserve"> DOCVARIABLE  SummaVsego  \* MERGEFORMAT </w:instrText>
      </w:r>
      <w:r w:rsidRPr="00BD56D2">
        <w:rPr>
          <w:sz w:val="24"/>
          <w:szCs w:val="24"/>
        </w:rPr>
        <w:fldChar w:fldCharType="separate"/>
      </w:r>
      <w:r w:rsidR="00F14E23">
        <w:rPr>
          <w:sz w:val="24"/>
          <w:szCs w:val="24"/>
        </w:rPr>
        <w:t>2 518 917,22</w:t>
      </w:r>
      <w:r w:rsidRPr="00BD56D2">
        <w:rPr>
          <w:sz w:val="24"/>
          <w:szCs w:val="24"/>
        </w:rPr>
        <w:fldChar w:fldCharType="end"/>
      </w:r>
      <w:r>
        <w:rPr>
          <w:sz w:val="24"/>
          <w:szCs w:val="24"/>
        </w:rPr>
        <w:t xml:space="preserve"> руб. с НДС,</w:t>
      </w:r>
      <w:r w:rsidR="005E3A42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в </w:t>
      </w:r>
      <w:proofErr w:type="spellStart"/>
      <w:r>
        <w:rPr>
          <w:sz w:val="24"/>
          <w:szCs w:val="24"/>
        </w:rPr>
        <w:t>т.ч</w:t>
      </w:r>
      <w:proofErr w:type="spellEnd"/>
      <w:r>
        <w:rPr>
          <w:sz w:val="24"/>
          <w:szCs w:val="24"/>
        </w:rPr>
        <w:t>.: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919"/>
        <w:gridCol w:w="2126"/>
        <w:gridCol w:w="2070"/>
      </w:tblGrid>
      <w:tr w:rsidR="00640D43" w:rsidTr="004728CD">
        <w:trPr>
          <w:cantSplit/>
          <w:tblHeader/>
        </w:trPr>
        <w:tc>
          <w:tcPr>
            <w:tcW w:w="2926" w:type="pct"/>
            <w:vAlign w:val="center"/>
          </w:tcPr>
          <w:p w:rsidR="00640D43" w:rsidRPr="00640D43" w:rsidRDefault="00F14E23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"Астраханьэнерго"</w:t>
            </w:r>
          </w:p>
        </w:tc>
        <w:tc>
          <w:tcPr>
            <w:tcW w:w="1051" w:type="pct"/>
            <w:vAlign w:val="center"/>
            <w:hideMark/>
          </w:tcPr>
          <w:p w:rsidR="00640D43" w:rsidRPr="00640D43" w:rsidRDefault="00F14E23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143 576,08</w:t>
            </w:r>
          </w:p>
        </w:tc>
        <w:tc>
          <w:tcPr>
            <w:tcW w:w="1023" w:type="pct"/>
            <w:vAlign w:val="center"/>
            <w:hideMark/>
          </w:tcPr>
          <w:p w:rsidR="00640D43" w:rsidRPr="00640D43" w:rsidRDefault="00F14E23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F14E23" w:rsidTr="004728CD">
        <w:trPr>
          <w:cantSplit/>
          <w:tblHeader/>
        </w:trPr>
        <w:tc>
          <w:tcPr>
            <w:tcW w:w="2926" w:type="pct"/>
            <w:vAlign w:val="center"/>
          </w:tcPr>
          <w:p w:rsidR="00F14E23" w:rsidRDefault="00F14E23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"Волгоградэнерго"</w:t>
            </w:r>
          </w:p>
        </w:tc>
        <w:tc>
          <w:tcPr>
            <w:tcW w:w="1051" w:type="pct"/>
            <w:vAlign w:val="center"/>
          </w:tcPr>
          <w:p w:rsidR="00F14E23" w:rsidRDefault="00F14E23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684 126,14</w:t>
            </w:r>
          </w:p>
        </w:tc>
        <w:tc>
          <w:tcPr>
            <w:tcW w:w="1023" w:type="pct"/>
            <w:vAlign w:val="center"/>
          </w:tcPr>
          <w:p w:rsidR="00F14E23" w:rsidRDefault="00F14E23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F14E23" w:rsidTr="004728CD">
        <w:trPr>
          <w:cantSplit/>
          <w:tblHeader/>
        </w:trPr>
        <w:tc>
          <w:tcPr>
            <w:tcW w:w="2926" w:type="pct"/>
            <w:vAlign w:val="center"/>
          </w:tcPr>
          <w:p w:rsidR="00F14E23" w:rsidRDefault="00F14E23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"Калмэнерго"</w:t>
            </w:r>
          </w:p>
        </w:tc>
        <w:tc>
          <w:tcPr>
            <w:tcW w:w="1051" w:type="pct"/>
            <w:vAlign w:val="center"/>
          </w:tcPr>
          <w:p w:rsidR="00F14E23" w:rsidRDefault="00F14E23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126 061,17</w:t>
            </w:r>
          </w:p>
        </w:tc>
        <w:tc>
          <w:tcPr>
            <w:tcW w:w="1023" w:type="pct"/>
            <w:vAlign w:val="center"/>
          </w:tcPr>
          <w:p w:rsidR="00F14E23" w:rsidRDefault="00F14E23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  <w:tr w:rsidR="00F14E23" w:rsidTr="004728CD">
        <w:trPr>
          <w:cantSplit/>
          <w:tblHeader/>
        </w:trPr>
        <w:tc>
          <w:tcPr>
            <w:tcW w:w="2926" w:type="pct"/>
            <w:vAlign w:val="center"/>
          </w:tcPr>
          <w:p w:rsidR="00F14E23" w:rsidRDefault="00F14E23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филиал ПАО "МРСК Юга" - "Ростовэнерго"</w:t>
            </w:r>
          </w:p>
        </w:tc>
        <w:tc>
          <w:tcPr>
            <w:tcW w:w="1051" w:type="pct"/>
            <w:vAlign w:val="center"/>
          </w:tcPr>
          <w:p w:rsidR="00F14E23" w:rsidRDefault="00F14E23" w:rsidP="00795F33">
            <w:pPr>
              <w:spacing w:line="240" w:lineRule="auto"/>
              <w:ind w:firstLine="0"/>
              <w:jc w:val="righ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1 565 153,82</w:t>
            </w:r>
          </w:p>
        </w:tc>
        <w:tc>
          <w:tcPr>
            <w:tcW w:w="1023" w:type="pct"/>
            <w:vAlign w:val="center"/>
          </w:tcPr>
          <w:p w:rsidR="00F14E23" w:rsidRDefault="00F14E23" w:rsidP="00795F33">
            <w:pPr>
              <w:spacing w:line="240" w:lineRule="auto"/>
              <w:ind w:firstLine="0"/>
              <w:jc w:val="left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  <w:lang w:eastAsia="en-US"/>
              </w:rPr>
              <w:t>руб. с НДС,</w:t>
            </w:r>
          </w:p>
        </w:tc>
      </w:tr>
    </w:tbl>
    <w:p w:rsidR="007B2365" w:rsidRDefault="007B2365" w:rsidP="008779C0">
      <w:pPr>
        <w:pStyle w:val="a5"/>
        <w:numPr>
          <w:ilvl w:val="0"/>
          <w:numId w:val="1"/>
        </w:numPr>
        <w:tabs>
          <w:tab w:val="left" w:pos="1134"/>
        </w:tabs>
        <w:spacing w:line="240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Общие требования.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соответствовать требованиям Положения ПАО «</w:t>
      </w:r>
      <w:proofErr w:type="spellStart"/>
      <w:r w:rsidRPr="007B2365">
        <w:rPr>
          <w:sz w:val="24"/>
          <w:szCs w:val="24"/>
        </w:rPr>
        <w:t>Россети</w:t>
      </w:r>
      <w:proofErr w:type="spellEnd"/>
      <w:r w:rsidRPr="007B2365">
        <w:rPr>
          <w:sz w:val="24"/>
          <w:szCs w:val="24"/>
        </w:rPr>
        <w:t>» о единой технической политике в электросетевом комплексе.</w:t>
      </w:r>
    </w:p>
    <w:p w:rsidR="007B2365" w:rsidRPr="007B2365" w:rsidRDefault="007B2365" w:rsidP="007B2365">
      <w:pPr>
        <w:numPr>
          <w:ilvl w:val="1"/>
          <w:numId w:val="1"/>
        </w:numPr>
        <w:tabs>
          <w:tab w:val="left" w:pos="1418"/>
        </w:tabs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Участник должен принять во внимание, что ссылки на конкретный тип продукции производителя, носят лишь рекомендательный, а не обязательный характер и указывают на требуемые технические характеристики продукции. Участник может предложить в своей Заявке эквивалент заказываемой продукции, при условии, что произведенные замены совместимы между собой, по существу равноценны или превосходят по качеству продукцию, указанную в Техническом задании, в случаях, если замены прямо не запрещены в спецификации и требованиях к закупаемой продукции.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Срок изготовления продукции должен быть не более года от момента поставки. Продукция должна быть новой, ранее не использованной, являться серийной моделью, отражающей все последние модификации и не снятой с производства производителем на момент поставки.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 Участника должен отсутствовать негативный опыт работы с ПАО «МРСК Юга» (отсутствие судебных решений, а также отсутствие писем и претензий, направленных в адрес Участника о неисполнении обязательств по ранее заключенным договорам с ПАО «МРСК Юга»).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При экспертизе конкурсных заявок (подведении итогов конкурсной процедуры) Конкурсной комиссией рассматриваются предложения участников только при полном объеме требований к самой конкурсной заявке.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 xml:space="preserve">Договоры по итогам торгово-закупочной процедуры заключаются между филиалами Заказчика и Победителем на основании Протокола о выборе Победителя в срок не более 20 рабочих дней со дня принятия Заказчиком решения о заключении такого договора, за исключением случаев, когда действия (бездействие) Заказчика при осуществлении закупки </w:t>
      </w:r>
      <w:r w:rsidRPr="007B2365">
        <w:rPr>
          <w:sz w:val="24"/>
          <w:szCs w:val="24"/>
        </w:rPr>
        <w:lastRenderedPageBreak/>
        <w:t>обжалуются в антимонопольном органе либо в судебном порядке.</w:t>
      </w:r>
      <w:proofErr w:type="gramEnd"/>
      <w:r w:rsidRPr="007B2365">
        <w:rPr>
          <w:sz w:val="24"/>
          <w:szCs w:val="24"/>
        </w:rPr>
        <w:t xml:space="preserve"> В указанных случаях договор должен быть заключен в течение 20 рабочих дней со дня вступления в силу решения антимонопольного органа или судебного акта, предусматривающего заключение договора.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Необходимость применения преференциальных поправок при проведении закупочной процедуры согласно данному техническому заданию отсутствует.</w:t>
      </w:r>
    </w:p>
    <w:p w:rsidR="007B2365" w:rsidRPr="007B2365" w:rsidRDefault="007B2365" w:rsidP="007B2365">
      <w:pPr>
        <w:numPr>
          <w:ilvl w:val="0"/>
          <w:numId w:val="1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Комплектность запасных частей, расходных материалов и принадлежностей. Состав технической и эксплуатационной документации.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 всем типам продукции Поставщик должен иметь полный комплект технической и эксплуатационной документации на русском языке, подготовленной в соответствии с ГОСТ по монтажу, наладке, пуску, сдаче в эксплуатацию, обеспечению правильной и безопасной эксплуатации поставляемой продукции оборудования (подтверждается письмом Участника).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Обязательным условием является предоставление в составе конкурсной документации: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Копии документов, подтверждающих дилерские (торговые) полномочия завода – изготовителя товара (дилерские сертификаты, дилерские договоры, соглашения), выданные заводом – изготовителем или официальным представителем (дистрибьютором) завода-изготовителя (указанные документы предоставляются в случае, если Участник не является заводом – изготовителем) или письмо, подтверждающее полномочия участника на реализацию товаров, относящихся к предмету закупки, выданные претенденту, не являющемуся изготовителем товара либо дилером.</w:t>
      </w:r>
      <w:proofErr w:type="gramEnd"/>
      <w:r w:rsidRPr="007B2365">
        <w:rPr>
          <w:sz w:val="24"/>
          <w:szCs w:val="24"/>
        </w:rPr>
        <w:t xml:space="preserve"> Письмо должно содержать: наименование претендента, через которого предполагается осуществить поставку, объем поставки (с указанием наименования и количества товара), срок поставки товара, оригинальную печать изготовителя и подпись уполномоченного лица с расшифровкой фамилии, и должности, номер телефона;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Российские сертификаты (декларации) соответствия требованиям ГОСТ Р (ГОСТ или ТУ, с приложением данных ТУ) и безопасности;</w:t>
      </w:r>
    </w:p>
    <w:p w:rsidR="007B2365" w:rsidRPr="007B2365" w:rsidRDefault="007B2365" w:rsidP="007B2365">
      <w:pPr>
        <w:numPr>
          <w:ilvl w:val="2"/>
          <w:numId w:val="3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Полные характеристики предлагаемого оборудования (схемы, чертежи, паспорта, опросные листы и т.д.).</w:t>
      </w:r>
    </w:p>
    <w:p w:rsidR="007B2365" w:rsidRPr="007B2365" w:rsidRDefault="007B2365" w:rsidP="007B2365">
      <w:pPr>
        <w:numPr>
          <w:ilvl w:val="1"/>
          <w:numId w:val="1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Продукция, подлежащая обязательной сертификации, должна иметь сертификаты соответствия в соответствии с ФЗ от 27 декабря 2002 года № 184-ФЗ «О техническом регулировании». Копия данных документов предоставляется вместе с конкурсной документацией.</w:t>
      </w:r>
    </w:p>
    <w:p w:rsidR="007B2365" w:rsidRPr="007B2365" w:rsidRDefault="007B2365" w:rsidP="007B2365">
      <w:pPr>
        <w:numPr>
          <w:ilvl w:val="0"/>
          <w:numId w:val="3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транспортирование, условия и сроки хранения.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Упаковка, маркировка, временная антикоррозионная защита, транспортирование, условия и сроки хранения всех устройств, запасных частей, расходных материалов и документации должны соответствовать требованиям, указанным в технических условиях её изготовителя.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Поставляемая продукция должна быть упакована соответственно данному виду продукции, нормам фасовки (объём, схема, целостность упаковки и т.д.), с соблюдением требований ГОСТ, принятым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Способ укладки и транспортировки продукции должен предотвратить её повреждение или порчу во время перевозки и погрузке/разгрузке, а также воздействие осадков во время перевозки и при открытом хранении.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Порядок отгрузки, специальные требования к таре и упаковке определяются в соответствии с проектом договора в составе конкурсной документации.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Транспортные расходы включены в стоимость продукции.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Требования к надежности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Продукция должна обеспечивать эксплуатационные показатели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установленного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Продукция по качеству должна соответствовать требованиям ГОСТ и ТУ, иметь сертификаты соответствия качества завода-изготовителя, сертификаты соответствия </w:t>
      </w:r>
      <w:r w:rsidRPr="007B2365">
        <w:rPr>
          <w:sz w:val="24"/>
          <w:szCs w:val="24"/>
        </w:rPr>
        <w:lastRenderedPageBreak/>
        <w:t>Госстандарта России, санитарно-эпидемиологические заключения, пожарные сертификаты, если продукция подлежит сертификации, паспорта на каждую партию продукции.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Климатическое исполнение в соответствии с Межгосударственным Стандартом ГОСТ 15150-69 (Машины, приборы и другие технические изделия). Исполнение для различных климатических районов. Категория, условия эксплуатации, хранения и транспортирования в части воздействия климатических факторов внешней среды.</w:t>
      </w:r>
    </w:p>
    <w:p w:rsidR="007B2365" w:rsidRPr="007B2365" w:rsidRDefault="007B2365" w:rsidP="007B2365">
      <w:pPr>
        <w:numPr>
          <w:ilvl w:val="0"/>
          <w:numId w:val="4"/>
        </w:numPr>
        <w:spacing w:before="120" w:after="120"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Гарантийные обязательства.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 xml:space="preserve">Гарантийный срок эксплуатации не менее </w:t>
      </w:r>
      <w:proofErr w:type="gramStart"/>
      <w:r w:rsidRPr="007B2365">
        <w:rPr>
          <w:sz w:val="24"/>
          <w:szCs w:val="24"/>
        </w:rPr>
        <w:t>установленного</w:t>
      </w:r>
      <w:proofErr w:type="gramEnd"/>
      <w:r w:rsidRPr="007B2365">
        <w:rPr>
          <w:sz w:val="24"/>
          <w:szCs w:val="24"/>
        </w:rPr>
        <w:t xml:space="preserve"> заводом изготовителем.</w:t>
      </w:r>
    </w:p>
    <w:p w:rsidR="007B2365" w:rsidRPr="007B2365" w:rsidRDefault="007B2365" w:rsidP="007B2365">
      <w:pPr>
        <w:numPr>
          <w:ilvl w:val="1"/>
          <w:numId w:val="4"/>
        </w:numPr>
        <w:spacing w:line="240" w:lineRule="auto"/>
        <w:ind w:left="0" w:firstLine="709"/>
        <w:contextualSpacing/>
        <w:rPr>
          <w:sz w:val="24"/>
          <w:szCs w:val="24"/>
        </w:rPr>
      </w:pPr>
      <w:r w:rsidRPr="007B2365">
        <w:rPr>
          <w:sz w:val="24"/>
          <w:szCs w:val="24"/>
        </w:rPr>
        <w:t>Поставщик должен за свой счет и в сроки, согласованные с Заказчиком, устранять любые дефекты в поставляемой продукции, выявленные в течение гарантийного срока.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поставки.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Поставка продукции, входящей в предмет Договора, осуществляется по графику на основании поданных заявок Заказчика.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Период и адреса поставки в соответствии с приложением №3 к заявке на проведение регламентированных процедур закупки материалов и оборудования.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 xml:space="preserve">Период действия договора поставки – с момента заключения и по </w:t>
      </w:r>
      <w:r w:rsidR="00EF14B4">
        <w:rPr>
          <w:sz w:val="24"/>
          <w:szCs w:val="24"/>
        </w:rPr>
        <w:t>декабрь 201</w:t>
      </w:r>
      <w:r w:rsidR="00A64C31">
        <w:rPr>
          <w:sz w:val="24"/>
          <w:szCs w:val="24"/>
        </w:rPr>
        <w:t>8</w:t>
      </w:r>
      <w:r w:rsidR="00EF14B4">
        <w:rPr>
          <w:sz w:val="24"/>
          <w:szCs w:val="24"/>
        </w:rPr>
        <w:t xml:space="preserve"> года</w:t>
      </w:r>
      <w:r w:rsidRPr="007B2365">
        <w:rPr>
          <w:sz w:val="24"/>
          <w:szCs w:val="24"/>
        </w:rPr>
        <w:t xml:space="preserve"> в части подачи Заявок и до полного исполнения своих обязатель</w:t>
      </w:r>
      <w:proofErr w:type="gramStart"/>
      <w:r w:rsidRPr="007B2365">
        <w:rPr>
          <w:sz w:val="24"/>
          <w:szCs w:val="24"/>
        </w:rPr>
        <w:t>ств Ст</w:t>
      </w:r>
      <w:proofErr w:type="gramEnd"/>
      <w:r w:rsidRPr="007B2365">
        <w:rPr>
          <w:sz w:val="24"/>
          <w:szCs w:val="24"/>
        </w:rPr>
        <w:t>оронами в части поставки и оплаты Товара.</w:t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Сроки оплаты.</w:t>
      </w:r>
    </w:p>
    <w:p w:rsid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Условия оплаты:</w:t>
      </w:r>
      <w:r>
        <w:rPr>
          <w:sz w:val="24"/>
          <w:szCs w:val="24"/>
        </w:rPr>
        <w:t xml:space="preserve"> </w:t>
      </w:r>
      <w:r>
        <w:rPr>
          <w:sz w:val="24"/>
          <w:szCs w:val="24"/>
        </w:rPr>
        <w:fldChar w:fldCharType="begin"/>
      </w:r>
      <w:r>
        <w:rPr>
          <w:sz w:val="24"/>
          <w:szCs w:val="24"/>
        </w:rPr>
        <w:instrText xml:space="preserve"> DOCVARIABLE  </w:instrText>
      </w:r>
      <w:r w:rsidRPr="007B2365">
        <w:rPr>
          <w:sz w:val="24"/>
          <w:szCs w:val="24"/>
        </w:rPr>
        <w:instrText>УсловияОплаты</w:instrText>
      </w:r>
      <w:r>
        <w:rPr>
          <w:sz w:val="24"/>
          <w:szCs w:val="24"/>
        </w:rPr>
        <w:instrText xml:space="preserve">  \* MERGEFORMAT </w:instrText>
      </w:r>
      <w:r>
        <w:rPr>
          <w:sz w:val="24"/>
          <w:szCs w:val="24"/>
        </w:rPr>
        <w:fldChar w:fldCharType="separate"/>
      </w:r>
      <w:r w:rsidR="00F14E23">
        <w:rPr>
          <w:sz w:val="24"/>
          <w:szCs w:val="24"/>
        </w:rPr>
        <w:t>в течение 30 дней с момента поставки в полном объеме, указанном в заявке на поставку продукции</w:t>
      </w:r>
      <w:r>
        <w:rPr>
          <w:sz w:val="24"/>
          <w:szCs w:val="24"/>
        </w:rPr>
        <w:fldChar w:fldCharType="end"/>
      </w:r>
    </w:p>
    <w:p w:rsidR="007B2365" w:rsidRPr="007B2365" w:rsidRDefault="007B2365" w:rsidP="007B2365">
      <w:pPr>
        <w:pStyle w:val="a5"/>
        <w:numPr>
          <w:ilvl w:val="0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Правила приемки продукции.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proofErr w:type="gramStart"/>
      <w:r w:rsidRPr="007B2365">
        <w:rPr>
          <w:sz w:val="24"/>
          <w:szCs w:val="24"/>
        </w:rPr>
        <w:t>Приемка продукции Покупателем по количеству и качеству производится в соответствии с «Инструкцией о порядке приемки продукции производственно-технического назначения и товаров народного потребления по качеству», утвержденной постановлением Госарбитража при Совете Министров СССР от 25.04.1966 г. № П-7 (с изменениями и дополнениями) и «Инструкцией о порядке приемки продукции производственно-технического назначения и товаров народного потребления по количеству» от 15.07.1965 г. № П-6, утвержденной постановлением Госарбитража</w:t>
      </w:r>
      <w:proofErr w:type="gramEnd"/>
      <w:r w:rsidRPr="007B2365">
        <w:rPr>
          <w:sz w:val="24"/>
          <w:szCs w:val="24"/>
        </w:rPr>
        <w:t xml:space="preserve"> при Совете Министров СССР (с изменениями и дополнениями) в части, не противоречащей условиям договора.</w:t>
      </w:r>
    </w:p>
    <w:p w:rsidR="007B2365" w:rsidRPr="007B2365" w:rsidRDefault="007B2365" w:rsidP="007B2365">
      <w:pPr>
        <w:pStyle w:val="a5"/>
        <w:numPr>
          <w:ilvl w:val="1"/>
          <w:numId w:val="4"/>
        </w:numPr>
        <w:spacing w:line="240" w:lineRule="auto"/>
        <w:ind w:left="0" w:firstLine="709"/>
        <w:rPr>
          <w:sz w:val="24"/>
          <w:szCs w:val="24"/>
        </w:rPr>
      </w:pPr>
      <w:r w:rsidRPr="007B2365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8779C0" w:rsidRPr="00D23836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8779C0" w:rsidRDefault="008779C0" w:rsidP="00C56199">
      <w:pPr>
        <w:spacing w:line="240" w:lineRule="auto"/>
        <w:ind w:firstLine="0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786"/>
        <w:gridCol w:w="2268"/>
        <w:gridCol w:w="2517"/>
      </w:tblGrid>
      <w:tr w:rsidR="008779C0" w:rsidRPr="00C76DF8" w:rsidTr="003205DB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D01E3A" w:rsidRDefault="003205DB" w:rsidP="00E3358A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логистики и материально-технического</w:t>
            </w:r>
            <w:r>
              <w:rPr>
                <w:rFonts w:ascii="Times New Roman" w:hAnsi="Times New Roman"/>
                <w:sz w:val="24"/>
                <w:szCs w:val="24"/>
              </w:rPr>
              <w:br/>
              <w:t>обеспечения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8779C0" w:rsidRPr="00C76DF8" w:rsidRDefault="008779C0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5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:rsidR="008779C0" w:rsidRPr="00C76DF8" w:rsidRDefault="003205DB" w:rsidP="00C56199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</w:p>
        </w:tc>
      </w:tr>
    </w:tbl>
    <w:p w:rsidR="005E3A42" w:rsidRDefault="005E3A42">
      <w:pPr>
        <w:spacing w:after="200" w:line="276" w:lineRule="auto"/>
        <w:ind w:firstLine="0"/>
        <w:jc w:val="left"/>
        <w:rPr>
          <w:sz w:val="24"/>
          <w:szCs w:val="24"/>
        </w:rPr>
      </w:pPr>
      <w:bookmarkStart w:id="1" w:name="OLE_LINK1"/>
      <w:r>
        <w:rPr>
          <w:sz w:val="24"/>
          <w:szCs w:val="24"/>
        </w:rPr>
        <w:br w:type="page"/>
      </w:r>
    </w:p>
    <w:p w:rsidR="005F117C" w:rsidRDefault="005F117C" w:rsidP="008779C0">
      <w:pPr>
        <w:spacing w:line="240" w:lineRule="auto"/>
        <w:ind w:left="11482" w:firstLine="0"/>
        <w:rPr>
          <w:sz w:val="20"/>
        </w:rPr>
        <w:sectPr w:rsidR="005F117C" w:rsidSect="005F117C">
          <w:pgSz w:w="11906" w:h="16838" w:code="9"/>
          <w:pgMar w:top="1134" w:right="748" w:bottom="992" w:left="1259" w:header="567" w:footer="567" w:gutter="0"/>
          <w:cols w:space="708"/>
          <w:docGrid w:linePitch="381"/>
        </w:sectPr>
      </w:pPr>
    </w:p>
    <w:p w:rsidR="008779C0" w:rsidRDefault="008779C0" w:rsidP="008779C0">
      <w:pPr>
        <w:spacing w:line="240" w:lineRule="auto"/>
        <w:ind w:left="11482" w:firstLine="0"/>
        <w:rPr>
          <w:sz w:val="20"/>
        </w:rPr>
      </w:pP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Приложение №</w:t>
      </w:r>
      <w:r>
        <w:rPr>
          <w:sz w:val="20"/>
        </w:rPr>
        <w:t>3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>
        <w:rPr>
          <w:sz w:val="20"/>
        </w:rPr>
        <w:t xml:space="preserve">к заявке </w:t>
      </w:r>
      <w:r w:rsidRPr="00F01CED">
        <w:rPr>
          <w:sz w:val="20"/>
        </w:rPr>
        <w:t>на проведение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регламентированных процедур</w:t>
      </w:r>
    </w:p>
    <w:p w:rsidR="003D4E84" w:rsidRDefault="003D4E84" w:rsidP="003D4E84">
      <w:pPr>
        <w:spacing w:line="240" w:lineRule="auto"/>
        <w:ind w:left="11482" w:firstLine="0"/>
        <w:rPr>
          <w:sz w:val="20"/>
        </w:rPr>
      </w:pPr>
      <w:r w:rsidRPr="00F01CED">
        <w:rPr>
          <w:sz w:val="20"/>
        </w:rPr>
        <w:t>за</w:t>
      </w:r>
      <w:r>
        <w:rPr>
          <w:sz w:val="20"/>
        </w:rPr>
        <w:t>купки материалов и оборудования</w:t>
      </w:r>
    </w:p>
    <w:p w:rsidR="008779C0" w:rsidRPr="00396193" w:rsidRDefault="003D4E84" w:rsidP="00610F59">
      <w:pPr>
        <w:spacing w:after="240" w:line="240" w:lineRule="auto"/>
        <w:ind w:firstLine="540"/>
        <w:jc w:val="center"/>
        <w:rPr>
          <w:b/>
          <w:color w:val="000000"/>
          <w:szCs w:val="28"/>
        </w:rPr>
      </w:pPr>
      <w:r>
        <w:rPr>
          <w:b/>
          <w:color w:val="000000"/>
          <w:szCs w:val="28"/>
        </w:rPr>
        <w:br/>
      </w:r>
      <w:r w:rsidR="008779C0" w:rsidRPr="00396193">
        <w:rPr>
          <w:b/>
          <w:color w:val="000000"/>
          <w:szCs w:val="28"/>
        </w:rPr>
        <w:t>График поставки продукции</w:t>
      </w:r>
    </w:p>
    <w:tbl>
      <w:tblPr>
        <w:tblW w:w="513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04"/>
        <w:gridCol w:w="5826"/>
        <w:gridCol w:w="809"/>
        <w:gridCol w:w="1113"/>
        <w:gridCol w:w="4032"/>
        <w:gridCol w:w="2747"/>
      </w:tblGrid>
      <w:tr w:rsidR="005E3A42" w:rsidRPr="00396193" w:rsidTr="005E3A42">
        <w:trPr>
          <w:trHeight w:val="630"/>
        </w:trPr>
        <w:tc>
          <w:tcPr>
            <w:tcW w:w="262" w:type="pct"/>
            <w:shd w:val="clear" w:color="auto" w:fill="auto"/>
            <w:vAlign w:val="center"/>
          </w:tcPr>
          <w:p w:rsidR="008779C0" w:rsidRPr="008F2255" w:rsidRDefault="008779C0" w:rsidP="005E3A4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№ </w:t>
            </w:r>
            <w:r w:rsidR="0081261D">
              <w:rPr>
                <w:b/>
                <w:sz w:val="24"/>
                <w:szCs w:val="24"/>
              </w:rPr>
              <w:br/>
            </w:r>
            <w:proofErr w:type="gramStart"/>
            <w:r w:rsidRPr="008F2255">
              <w:rPr>
                <w:b/>
                <w:sz w:val="24"/>
                <w:szCs w:val="24"/>
              </w:rPr>
              <w:t>п</w:t>
            </w:r>
            <w:proofErr w:type="gramEnd"/>
            <w:r w:rsidR="005E3A42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8779C0" w:rsidRPr="008F2255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 xml:space="preserve">Наименование </w:t>
            </w:r>
            <w:r>
              <w:rPr>
                <w:b/>
                <w:sz w:val="24"/>
                <w:szCs w:val="24"/>
              </w:rPr>
              <w:t>продукции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81261D" w:rsidRPr="008F2255" w:rsidRDefault="005E3A42" w:rsidP="0081261D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ЕИ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8779C0" w:rsidRPr="008F2255" w:rsidRDefault="008779C0" w:rsidP="005E3A42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8F2255">
              <w:rPr>
                <w:b/>
                <w:sz w:val="24"/>
                <w:szCs w:val="24"/>
              </w:rPr>
              <w:t>Кол</w:t>
            </w:r>
            <w:r w:rsidR="005E3A42">
              <w:rPr>
                <w:b/>
                <w:sz w:val="24"/>
                <w:szCs w:val="24"/>
              </w:rPr>
              <w:t>-</w:t>
            </w:r>
            <w:r w:rsidR="003D4E84">
              <w:rPr>
                <w:b/>
                <w:sz w:val="24"/>
                <w:szCs w:val="24"/>
              </w:rPr>
              <w:t>во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8779C0" w:rsidRPr="00396193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Адрес доставки</w:t>
            </w:r>
          </w:p>
        </w:tc>
        <w:tc>
          <w:tcPr>
            <w:tcW w:w="896" w:type="pct"/>
            <w:shd w:val="clear" w:color="auto" w:fill="auto"/>
            <w:vAlign w:val="center"/>
          </w:tcPr>
          <w:p w:rsidR="008779C0" w:rsidRPr="00396193" w:rsidRDefault="008779C0" w:rsidP="00844EFE">
            <w:pPr>
              <w:spacing w:line="240" w:lineRule="auto"/>
              <w:ind w:firstLine="0"/>
              <w:jc w:val="center"/>
              <w:rPr>
                <w:b/>
                <w:sz w:val="24"/>
                <w:szCs w:val="24"/>
              </w:rPr>
            </w:pPr>
            <w:r w:rsidRPr="00396193">
              <w:rPr>
                <w:b/>
                <w:sz w:val="24"/>
                <w:szCs w:val="24"/>
              </w:rPr>
              <w:t>Срок поставки</w:t>
            </w:r>
          </w:p>
        </w:tc>
      </w:tr>
      <w:tr w:rsidR="00F14E23" w:rsidRPr="00396193" w:rsidTr="005E3A42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F14E23" w:rsidRPr="00396193" w:rsidRDefault="00F14E23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"Астраханьэнерго"</w:t>
            </w: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Припой ПОС-61 с канифолью 1,5 мм упаковка 100 г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315" w:type="pct"/>
            <w:vMerge w:val="restar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АЭ АУ Центральный склад №5, 416474, Астраханская, Астрахань, Шоссе Энергетиков, дом № 1</w:t>
            </w:r>
          </w:p>
        </w:tc>
        <w:tc>
          <w:tcPr>
            <w:tcW w:w="896" w:type="pct"/>
            <w:vMerge w:val="restar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Припой ПОС-61 с канифолью 2,0 мм упаковка 100 г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6,000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Проволока медная </w:t>
            </w:r>
            <w:proofErr w:type="gramStart"/>
            <w:r>
              <w:rPr>
                <w:sz w:val="24"/>
                <w:szCs w:val="24"/>
              </w:rPr>
              <w:t>ММ</w:t>
            </w:r>
            <w:proofErr w:type="gramEnd"/>
            <w:r>
              <w:rPr>
                <w:sz w:val="24"/>
                <w:szCs w:val="24"/>
              </w:rPr>
              <w:t xml:space="preserve"> 3,0 мм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7,000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алюминиевая АД31.Т 4х40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24,000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алюминиевая АД31.Т 5х50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52,600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алюминиевая АД31.Т 6х60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158,800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алюминиевая АД31.Т 8х80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99,000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4E23" w:rsidRPr="00396193" w:rsidTr="005E3A42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F14E23" w:rsidRPr="00396193" w:rsidRDefault="00F14E23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"Волгоградэнерго"</w:t>
            </w: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Припой ПМФОЦр6-4-0,03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5,500</w:t>
            </w:r>
          </w:p>
        </w:tc>
        <w:tc>
          <w:tcPr>
            <w:tcW w:w="1315" w:type="pct"/>
            <w:vMerge w:val="restar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ВЭ АУ Ремонт и эксплуатация №1, 400057, Волгоградская, Волгоград, </w:t>
            </w:r>
            <w:proofErr w:type="spellStart"/>
            <w:r>
              <w:rPr>
                <w:sz w:val="24"/>
                <w:szCs w:val="24"/>
              </w:rPr>
              <w:t>Химзаводская</w:t>
            </w:r>
            <w:proofErr w:type="spellEnd"/>
            <w:r>
              <w:rPr>
                <w:sz w:val="24"/>
                <w:szCs w:val="24"/>
              </w:rPr>
              <w:t>, дом № 4</w:t>
            </w:r>
          </w:p>
        </w:tc>
        <w:tc>
          <w:tcPr>
            <w:tcW w:w="896" w:type="pct"/>
            <w:vMerge w:val="restar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Припой ПОС-40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17,600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Припой ПОС-61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Припой ПОС-61 с канифолью 2,0 мм упаковка 100 г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12,000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Пруток латунный Л-63 12 мм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95,850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Пруток латунный Л-63 14 мм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Пруток латунный Л-63 16 мм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62,050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Пруток латунный Л-63 20 мм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55,000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Пруток латунный Л-63 30 мм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Пудра алюминиевая ПАП-1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Пудра алюминиевая ПАП-2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52,000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Шестигранник латунный Л-63 30 мм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Шестигранник латунный ЛС-59 36 мм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22,000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алюминиевая АД31.Т 10х100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15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алюминиевая АД31.Т 10х60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40,000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алюминиевая АД31.Т 4х40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43,000</w:t>
            </w:r>
          </w:p>
        </w:tc>
        <w:tc>
          <w:tcPr>
            <w:tcW w:w="1315" w:type="pct"/>
            <w:vMerge w:val="restar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ВЭ АУ Ремонт и эксплуатация №1, 400057, Волгоградская, Волгоград, </w:t>
            </w:r>
            <w:proofErr w:type="spellStart"/>
            <w:r>
              <w:rPr>
                <w:sz w:val="24"/>
                <w:szCs w:val="24"/>
              </w:rPr>
              <w:t>Химзаводская</w:t>
            </w:r>
            <w:proofErr w:type="spellEnd"/>
            <w:r>
              <w:rPr>
                <w:sz w:val="24"/>
                <w:szCs w:val="24"/>
              </w:rPr>
              <w:t>, дом № 4</w:t>
            </w:r>
          </w:p>
        </w:tc>
        <w:tc>
          <w:tcPr>
            <w:tcW w:w="896" w:type="pct"/>
            <w:vMerge w:val="restar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алюминиевая АД31.Т 5х50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алюминиевая АД31.Т 6х60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70,000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медная ШМТ 10х100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130,000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4E23" w:rsidRPr="00396193" w:rsidTr="005E3A42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F14E23" w:rsidRPr="00396193" w:rsidRDefault="00F14E23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"Калмэнерго"</w:t>
            </w: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Пруток латунный Л-63 12 мм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52,000</w:t>
            </w:r>
          </w:p>
        </w:tc>
        <w:tc>
          <w:tcPr>
            <w:tcW w:w="1315" w:type="pct"/>
            <w:vMerge w:val="restar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КЭ АУ ОЛ, 358007, Калмыкия, Элиста, Северная промышленная зона</w:t>
            </w:r>
          </w:p>
        </w:tc>
        <w:tc>
          <w:tcPr>
            <w:tcW w:w="896" w:type="pct"/>
            <w:vMerge w:val="restar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Пруток латунный Л-63 16 мм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32,000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Пруток латунный Л-63 27 мм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20,000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Пудра алюминиевая ПАП-1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35,000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F14E23" w:rsidRPr="00396193" w:rsidTr="005E3A42">
        <w:trPr>
          <w:trHeight w:val="300"/>
        </w:trPr>
        <w:tc>
          <w:tcPr>
            <w:tcW w:w="5000" w:type="pct"/>
            <w:gridSpan w:val="6"/>
            <w:shd w:val="clear" w:color="auto" w:fill="auto"/>
            <w:vAlign w:val="center"/>
          </w:tcPr>
          <w:p w:rsidR="00F14E23" w:rsidRPr="00396193" w:rsidRDefault="00F14E23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Филиал ПАО "МРСК Юга" - "Ростовэнерго"</w:t>
            </w: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Припой ПОС-40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6,900</w:t>
            </w:r>
          </w:p>
        </w:tc>
        <w:tc>
          <w:tcPr>
            <w:tcW w:w="1315" w:type="pct"/>
            <w:vMerge w:val="restar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РЭ ПО ЦЭС Ремонт и эксплуатация, 346493, Ростовская </w:t>
            </w:r>
            <w:proofErr w:type="spellStart"/>
            <w:proofErr w:type="gramStart"/>
            <w:r>
              <w:rPr>
                <w:sz w:val="24"/>
                <w:szCs w:val="24"/>
              </w:rPr>
              <w:t>обл</w:t>
            </w:r>
            <w:proofErr w:type="spellEnd"/>
            <w:proofErr w:type="gramEnd"/>
            <w:r>
              <w:rPr>
                <w:sz w:val="24"/>
                <w:szCs w:val="24"/>
              </w:rPr>
              <w:t>, Октябрьский р-н, Новочеркасск-</w:t>
            </w:r>
            <w:proofErr w:type="spellStart"/>
            <w:r>
              <w:rPr>
                <w:sz w:val="24"/>
                <w:szCs w:val="24"/>
              </w:rPr>
              <w:t>Багаевская</w:t>
            </w:r>
            <w:proofErr w:type="spellEnd"/>
            <w:r>
              <w:rPr>
                <w:sz w:val="24"/>
                <w:szCs w:val="24"/>
              </w:rPr>
              <w:t xml:space="preserve"> 8 км автодорога</w:t>
            </w:r>
          </w:p>
        </w:tc>
        <w:tc>
          <w:tcPr>
            <w:tcW w:w="896" w:type="pct"/>
            <w:vMerge w:val="restar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 более 30 календарных дней с момента получения заявки Поставщиком</w:t>
            </w: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Припой ПОС-61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9,900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Припой ПОС-61 Т</w:t>
            </w:r>
            <w:proofErr w:type="gramStart"/>
            <w:r>
              <w:rPr>
                <w:sz w:val="24"/>
                <w:szCs w:val="24"/>
              </w:rPr>
              <w:t>1</w:t>
            </w:r>
            <w:proofErr w:type="gramEnd"/>
            <w:r>
              <w:rPr>
                <w:sz w:val="24"/>
                <w:szCs w:val="24"/>
              </w:rPr>
              <w:t xml:space="preserve"> 5А упаковка 100 г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proofErr w:type="spellStart"/>
            <w:proofErr w:type="gramStart"/>
            <w:r>
              <w:rPr>
                <w:sz w:val="24"/>
                <w:szCs w:val="24"/>
              </w:rPr>
              <w:t>шт</w:t>
            </w:r>
            <w:proofErr w:type="spellEnd"/>
            <w:proofErr w:type="gramEnd"/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25,000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Припой ЦОП-40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2,000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Пруток латунный Л-63 12 мм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249,000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Пруток латунный Л-63 16 мм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10,000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Пруток латунный Л-63 27 мм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182,000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Пудра алюминиевая ПАП-1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165,000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Пудра алюминиевая ПАП-2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620,000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Шестигранник латунный Л-63 22 мм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67,600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Шестигранник латунный Л-63 30 мм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95,500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Шестигранник латунный ЛС-59 36 мм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10,500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алюминиевая АД31.Т 4х40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141,000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алюминиевая АД31.Т 6х60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5,000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Шина медная М1Т 4х40х3000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220,000</w:t>
            </w:r>
          </w:p>
        </w:tc>
        <w:tc>
          <w:tcPr>
            <w:tcW w:w="1315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  <w:tr w:rsidR="005E3A42" w:rsidRPr="00396193" w:rsidTr="005E3A42">
        <w:trPr>
          <w:trHeight w:val="300"/>
        </w:trPr>
        <w:tc>
          <w:tcPr>
            <w:tcW w:w="262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1900" w:type="pct"/>
            <w:shd w:val="clear" w:color="auto" w:fill="auto"/>
            <w:vAlign w:val="center"/>
          </w:tcPr>
          <w:p w:rsidR="005E3A42" w:rsidRPr="00396193" w:rsidRDefault="005E3A42" w:rsidP="00610F59">
            <w:pPr>
              <w:spacing w:line="240" w:lineRule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Пудра алюминиевая ПАП-1</w:t>
            </w:r>
          </w:p>
        </w:tc>
        <w:tc>
          <w:tcPr>
            <w:tcW w:w="264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кг</w:t>
            </w:r>
          </w:p>
        </w:tc>
        <w:tc>
          <w:tcPr>
            <w:tcW w:w="363" w:type="pct"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100,000</w:t>
            </w:r>
          </w:p>
        </w:tc>
        <w:tc>
          <w:tcPr>
            <w:tcW w:w="1315" w:type="pct"/>
            <w:shd w:val="clear" w:color="auto" w:fill="auto"/>
            <w:vAlign w:val="center"/>
          </w:tcPr>
          <w:p w:rsidR="005E3A42" w:rsidRPr="00396193" w:rsidRDefault="005E3A42" w:rsidP="005E3A42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РЭ ПО ЮЗЭС, 347931, Ростовская, Таганрог, Дзержинского, дом № 144</w:t>
            </w:r>
          </w:p>
        </w:tc>
        <w:tc>
          <w:tcPr>
            <w:tcW w:w="896" w:type="pct"/>
            <w:vMerge/>
            <w:shd w:val="clear" w:color="auto" w:fill="auto"/>
            <w:vAlign w:val="center"/>
          </w:tcPr>
          <w:p w:rsidR="005E3A42" w:rsidRPr="00396193" w:rsidRDefault="005E3A42" w:rsidP="00844EFE">
            <w:pPr>
              <w:spacing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</w:tr>
    </w:tbl>
    <w:p w:rsidR="008779C0" w:rsidRPr="00396193" w:rsidRDefault="008779C0" w:rsidP="008779C0">
      <w:pPr>
        <w:spacing w:line="240" w:lineRule="auto"/>
        <w:ind w:firstLine="0"/>
        <w:rPr>
          <w:color w:val="000000"/>
          <w:sz w:val="24"/>
          <w:szCs w:val="24"/>
        </w:rPr>
      </w:pPr>
    </w:p>
    <w:tbl>
      <w:tblPr>
        <w:tblpPr w:leftFromText="180" w:rightFromText="180" w:vertAnchor="text" w:horzAnchor="margin" w:tblpY="612"/>
        <w:tblW w:w="5000" w:type="pct"/>
        <w:tblLook w:val="04A0" w:firstRow="1" w:lastRow="0" w:firstColumn="1" w:lastColumn="0" w:noHBand="0" w:noVBand="1"/>
      </w:tblPr>
      <w:tblGrid>
        <w:gridCol w:w="7905"/>
        <w:gridCol w:w="3401"/>
        <w:gridCol w:w="3622"/>
      </w:tblGrid>
      <w:tr w:rsidR="00B22A05" w:rsidRPr="00C76DF8" w:rsidTr="003D4E84">
        <w:tc>
          <w:tcPr>
            <w:tcW w:w="2648" w:type="pct"/>
            <w:shd w:val="clear" w:color="auto" w:fill="auto"/>
          </w:tcPr>
          <w:bookmarkEnd w:id="1"/>
          <w:p w:rsidR="00B22A05" w:rsidRPr="00C76DF8" w:rsidRDefault="003D4E84" w:rsidP="003D4E8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Начальник департамента</w:t>
            </w:r>
            <w:r>
              <w:rPr>
                <w:rFonts w:ascii="Times New Roman" w:hAnsi="Times New Roman"/>
                <w:sz w:val="24"/>
                <w:szCs w:val="24"/>
              </w:rPr>
              <w:br/>
            </w:r>
            <w:r>
              <w:rPr>
                <w:rFonts w:ascii="Times New Roman" w:hAnsi="Times New Roman"/>
                <w:sz w:val="24"/>
                <w:szCs w:val="24"/>
              </w:rPr>
              <w:lastRenderedPageBreak/>
              <w:t>логистики и материально-технического обеспечения</w:t>
            </w:r>
          </w:p>
        </w:tc>
        <w:tc>
          <w:tcPr>
            <w:tcW w:w="1139" w:type="pct"/>
            <w:shd w:val="clear" w:color="auto" w:fill="auto"/>
          </w:tcPr>
          <w:p w:rsidR="00B22A05" w:rsidRPr="00C76DF8" w:rsidRDefault="00B22A05" w:rsidP="00D74289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13" w:type="pct"/>
            <w:shd w:val="clear" w:color="auto" w:fill="auto"/>
            <w:vAlign w:val="bottom"/>
          </w:tcPr>
          <w:p w:rsidR="00B22A05" w:rsidRPr="00C76DF8" w:rsidRDefault="003D4E84" w:rsidP="00B22A05">
            <w:pPr>
              <w:pStyle w:val="a3"/>
              <w:jc w:val="right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Д.В. Соболев</w:t>
            </w:r>
          </w:p>
        </w:tc>
      </w:tr>
    </w:tbl>
    <w:p w:rsidR="008779C0" w:rsidRDefault="008779C0" w:rsidP="008779C0">
      <w:pPr>
        <w:spacing w:line="240" w:lineRule="auto"/>
        <w:ind w:firstLine="0"/>
        <w:rPr>
          <w:sz w:val="24"/>
          <w:szCs w:val="24"/>
        </w:rPr>
      </w:pPr>
    </w:p>
    <w:p w:rsidR="00B22A05" w:rsidRDefault="00B22A05" w:rsidP="008779C0">
      <w:pPr>
        <w:spacing w:line="240" w:lineRule="auto"/>
        <w:ind w:firstLine="0"/>
        <w:rPr>
          <w:sz w:val="24"/>
          <w:szCs w:val="24"/>
        </w:rPr>
      </w:pPr>
    </w:p>
    <w:sectPr w:rsidR="00B22A05" w:rsidSect="00EA2E10">
      <w:pgSz w:w="16838" w:h="11906" w:orient="landscape" w:code="9"/>
      <w:pgMar w:top="1259" w:right="1134" w:bottom="748" w:left="992" w:header="567" w:footer="567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1021E" w:rsidRDefault="00A1021E" w:rsidP="004578ED">
      <w:pPr>
        <w:spacing w:line="240" w:lineRule="auto"/>
      </w:pPr>
      <w:r>
        <w:separator/>
      </w:r>
    </w:p>
  </w:endnote>
  <w:endnote w:type="continuationSeparator" w:id="0">
    <w:p w:rsidR="00A1021E" w:rsidRDefault="00A1021E" w:rsidP="004578E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1021E" w:rsidRDefault="00A1021E" w:rsidP="004578ED">
      <w:pPr>
        <w:spacing w:line="240" w:lineRule="auto"/>
      </w:pPr>
      <w:r>
        <w:separator/>
      </w:r>
    </w:p>
  </w:footnote>
  <w:footnote w:type="continuationSeparator" w:id="0">
    <w:p w:rsidR="00A1021E" w:rsidRDefault="00A1021E" w:rsidP="004578E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7260F6"/>
    <w:multiLevelType w:val="multilevel"/>
    <w:tmpl w:val="2688A07C"/>
    <w:lvl w:ilvl="0">
      <w:start w:val="5"/>
      <w:numFmt w:val="decimal"/>
      <w:lvlText w:val="%1."/>
      <w:lvlJc w:val="left"/>
      <w:pPr>
        <w:ind w:left="450" w:hanging="45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abstractNum w:abstractNumId="1">
    <w:nsid w:val="0EF87892"/>
    <w:multiLevelType w:val="hybridMultilevel"/>
    <w:tmpl w:val="7BF253A6"/>
    <w:lvl w:ilvl="0" w:tplc="BC64C668">
      <w:start w:val="1"/>
      <w:numFmt w:val="bullet"/>
      <w:lvlText w:val=""/>
      <w:lvlJc w:val="left"/>
      <w:pPr>
        <w:ind w:left="12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3168AF"/>
    <w:multiLevelType w:val="multilevel"/>
    <w:tmpl w:val="F7AC2D88"/>
    <w:lvl w:ilvl="0">
      <w:start w:val="1"/>
      <w:numFmt w:val="decimal"/>
      <w:lvlText w:val="%1."/>
      <w:lvlJc w:val="left"/>
      <w:pPr>
        <w:ind w:left="1402" w:hanging="693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1620" w:hanging="720"/>
      </w:pPr>
      <w:rPr>
        <w:rFonts w:cs="Times New Roman" w:hint="default"/>
      </w:rPr>
    </w:lvl>
    <w:lvl w:ilvl="2">
      <w:start w:val="1"/>
      <w:numFmt w:val="bullet"/>
      <w:lvlText w:val=""/>
      <w:lvlJc w:val="left"/>
      <w:pPr>
        <w:ind w:left="1996" w:hanging="72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134" w:hanging="234"/>
      </w:pPr>
      <w:rPr>
        <w:rFonts w:cs="Times New Roman" w:hint="default"/>
      </w:rPr>
    </w:lvl>
    <w:lvl w:ilvl="4">
      <w:start w:val="1"/>
      <w:numFmt w:val="decimal"/>
      <w:isLgl/>
      <w:lvlText w:val="%1.%2.%3.%4.%5."/>
      <w:lvlJc w:val="left"/>
      <w:pPr>
        <w:ind w:left="198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2340" w:hanging="1440"/>
      </w:pPr>
      <w:rPr>
        <w:rFonts w:cs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700" w:hanging="1800"/>
      </w:pPr>
      <w:rPr>
        <w:rFonts w:cs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700" w:hanging="1800"/>
      </w:pPr>
      <w:rPr>
        <w:rFonts w:cs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3060" w:hanging="2160"/>
      </w:pPr>
      <w:rPr>
        <w:rFonts w:cs="Times New Roman" w:hint="default"/>
      </w:rPr>
    </w:lvl>
  </w:abstractNum>
  <w:abstractNum w:abstractNumId="3">
    <w:nsid w:val="50D82554"/>
    <w:multiLevelType w:val="multilevel"/>
    <w:tmpl w:val="992EDEB8"/>
    <w:lvl w:ilvl="0">
      <w:start w:val="4"/>
      <w:numFmt w:val="decimal"/>
      <w:lvlText w:val="%1."/>
      <w:lvlJc w:val="left"/>
      <w:pPr>
        <w:ind w:left="675" w:hanging="675"/>
      </w:pPr>
      <w:rPr>
        <w:rFonts w:cs="Times New Roman" w:hint="default"/>
      </w:rPr>
    </w:lvl>
    <w:lvl w:ilvl="1">
      <w:start w:val="2"/>
      <w:numFmt w:val="decimal"/>
      <w:lvlText w:val="%1.%2."/>
      <w:lvlJc w:val="left"/>
      <w:pPr>
        <w:ind w:left="1170" w:hanging="72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2430" w:hanging="108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3690" w:hanging="144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4500" w:hanging="180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4950" w:hanging="180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5760" w:hanging="2160"/>
      </w:pPr>
      <w:rPr>
        <w:rFonts w:cs="Times New Roman" w:hint="default"/>
      </w:r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activeWritingStyle w:appName="MSWord" w:lang="ru-RU" w:vendorID="64" w:dllVersion="131078" w:nlCheck="1" w:checkStyle="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ocNumber" w:val="_______"/>
    <w:docVar w:name="samLot" w:val="Поставка цветных металлов"/>
    <w:docVar w:name="SummaVsego" w:val="2 518 917,22"/>
    <w:docVar w:name="ДатаОформления" w:val="02.11.2017"/>
    <w:docVar w:name="ДатаПоФормату" w:val="«___»_____________2018г."/>
    <w:docVar w:name="Должность" w:val="Главный специалист"/>
    <w:docVar w:name="Инициатор" w:val="Департамент логистики и материально-технического обеспечения"/>
    <w:docVar w:name="НомерЗакупки" w:val="внеплановая"/>
    <w:docVar w:name="Организации" w:val="филиалами ПАО &quot;МРСК Юга&quot; - &quot;Астраханьэнерго&quot;, &quot;Волгоградэнерго&quot;, &quot;Калмэнерго&quot;, &quot;Ростовэнерго&quot;"/>
    <w:docVar w:name="Ответственный" w:val="Ерыгин Александр Николаевич"/>
    <w:docVar w:name="СрокПоставки" w:val="не более 30 календарных дней с момента получения заявки Поставщиком"/>
    <w:docVar w:name="ТипЗакупки" w:val="Запрос предложений(открытый)"/>
    <w:docVar w:name="УсловияОплаты" w:val="в течение 30 дней с момента поставки в полном объеме, указанном в заявке на поставку продукции"/>
    <w:docVar w:name="ХвостЛота" w:val="цветных металлов"/>
  </w:docVars>
  <w:rsids>
    <w:rsidRoot w:val="00F21ACF"/>
    <w:rsid w:val="00004418"/>
    <w:rsid w:val="0004103D"/>
    <w:rsid w:val="00062726"/>
    <w:rsid w:val="00087E79"/>
    <w:rsid w:val="000A6F1D"/>
    <w:rsid w:val="000B6302"/>
    <w:rsid w:val="000C5B52"/>
    <w:rsid w:val="000D70C9"/>
    <w:rsid w:val="00120482"/>
    <w:rsid w:val="00123D35"/>
    <w:rsid w:val="00124DA8"/>
    <w:rsid w:val="001254C0"/>
    <w:rsid w:val="00161BFE"/>
    <w:rsid w:val="00162680"/>
    <w:rsid w:val="00171D38"/>
    <w:rsid w:val="00174BF8"/>
    <w:rsid w:val="001A0349"/>
    <w:rsid w:val="001B25BB"/>
    <w:rsid w:val="001F7ACF"/>
    <w:rsid w:val="0020282A"/>
    <w:rsid w:val="00210AB3"/>
    <w:rsid w:val="0021615C"/>
    <w:rsid w:val="002520FF"/>
    <w:rsid w:val="00256A2E"/>
    <w:rsid w:val="00275C5B"/>
    <w:rsid w:val="002D1F8A"/>
    <w:rsid w:val="002D4189"/>
    <w:rsid w:val="002D6EC0"/>
    <w:rsid w:val="002D7796"/>
    <w:rsid w:val="002F436B"/>
    <w:rsid w:val="002F5C0F"/>
    <w:rsid w:val="003205DB"/>
    <w:rsid w:val="003235A7"/>
    <w:rsid w:val="00360FF2"/>
    <w:rsid w:val="00382EC8"/>
    <w:rsid w:val="003D4E84"/>
    <w:rsid w:val="003D6B61"/>
    <w:rsid w:val="00403573"/>
    <w:rsid w:val="0043038B"/>
    <w:rsid w:val="004578ED"/>
    <w:rsid w:val="00457EF8"/>
    <w:rsid w:val="00462B38"/>
    <w:rsid w:val="00465E15"/>
    <w:rsid w:val="00466BFF"/>
    <w:rsid w:val="004728CD"/>
    <w:rsid w:val="004842AC"/>
    <w:rsid w:val="004B4C46"/>
    <w:rsid w:val="004C58AA"/>
    <w:rsid w:val="004F48B7"/>
    <w:rsid w:val="005056C2"/>
    <w:rsid w:val="0050589A"/>
    <w:rsid w:val="00517E5F"/>
    <w:rsid w:val="00536C53"/>
    <w:rsid w:val="00542DDB"/>
    <w:rsid w:val="00570076"/>
    <w:rsid w:val="005719D0"/>
    <w:rsid w:val="005C0FF9"/>
    <w:rsid w:val="005E3A42"/>
    <w:rsid w:val="005F117C"/>
    <w:rsid w:val="00610F59"/>
    <w:rsid w:val="00640D43"/>
    <w:rsid w:val="00692DC6"/>
    <w:rsid w:val="006A73D2"/>
    <w:rsid w:val="006B20FF"/>
    <w:rsid w:val="006C0512"/>
    <w:rsid w:val="006D0F1D"/>
    <w:rsid w:val="006D51B5"/>
    <w:rsid w:val="006E1417"/>
    <w:rsid w:val="006E1963"/>
    <w:rsid w:val="006F5F0C"/>
    <w:rsid w:val="006F7010"/>
    <w:rsid w:val="007106BB"/>
    <w:rsid w:val="007332B4"/>
    <w:rsid w:val="00761F99"/>
    <w:rsid w:val="00771B16"/>
    <w:rsid w:val="00773765"/>
    <w:rsid w:val="00776F96"/>
    <w:rsid w:val="00780969"/>
    <w:rsid w:val="00795F33"/>
    <w:rsid w:val="007B2365"/>
    <w:rsid w:val="007E6343"/>
    <w:rsid w:val="00800134"/>
    <w:rsid w:val="0080047D"/>
    <w:rsid w:val="0081261D"/>
    <w:rsid w:val="00820268"/>
    <w:rsid w:val="00825015"/>
    <w:rsid w:val="00856269"/>
    <w:rsid w:val="0086162C"/>
    <w:rsid w:val="008668A9"/>
    <w:rsid w:val="00871363"/>
    <w:rsid w:val="00871986"/>
    <w:rsid w:val="008779C0"/>
    <w:rsid w:val="008906E5"/>
    <w:rsid w:val="0089096B"/>
    <w:rsid w:val="008E18EA"/>
    <w:rsid w:val="009145D4"/>
    <w:rsid w:val="00921B57"/>
    <w:rsid w:val="009253EE"/>
    <w:rsid w:val="00964898"/>
    <w:rsid w:val="009903A2"/>
    <w:rsid w:val="0099188C"/>
    <w:rsid w:val="009D314F"/>
    <w:rsid w:val="009D54BA"/>
    <w:rsid w:val="00A1021E"/>
    <w:rsid w:val="00A30EB6"/>
    <w:rsid w:val="00A5521A"/>
    <w:rsid w:val="00A64C31"/>
    <w:rsid w:val="00AA3173"/>
    <w:rsid w:val="00AA6626"/>
    <w:rsid w:val="00AD26C0"/>
    <w:rsid w:val="00B1790F"/>
    <w:rsid w:val="00B22A05"/>
    <w:rsid w:val="00B51D8F"/>
    <w:rsid w:val="00B65F66"/>
    <w:rsid w:val="00B76D2A"/>
    <w:rsid w:val="00B91931"/>
    <w:rsid w:val="00B9796D"/>
    <w:rsid w:val="00BA5F9C"/>
    <w:rsid w:val="00BB3273"/>
    <w:rsid w:val="00BB762C"/>
    <w:rsid w:val="00BC57D7"/>
    <w:rsid w:val="00BD56D2"/>
    <w:rsid w:val="00C035E9"/>
    <w:rsid w:val="00C04208"/>
    <w:rsid w:val="00C2131E"/>
    <w:rsid w:val="00C43D75"/>
    <w:rsid w:val="00C56199"/>
    <w:rsid w:val="00C56C26"/>
    <w:rsid w:val="00C632DB"/>
    <w:rsid w:val="00C700DD"/>
    <w:rsid w:val="00C70944"/>
    <w:rsid w:val="00C9374E"/>
    <w:rsid w:val="00CA1CB4"/>
    <w:rsid w:val="00CA735E"/>
    <w:rsid w:val="00CC0FB2"/>
    <w:rsid w:val="00CC1A48"/>
    <w:rsid w:val="00D01E3A"/>
    <w:rsid w:val="00D02DFB"/>
    <w:rsid w:val="00D02FC1"/>
    <w:rsid w:val="00D27C39"/>
    <w:rsid w:val="00D27EA8"/>
    <w:rsid w:val="00D34DF4"/>
    <w:rsid w:val="00D542CF"/>
    <w:rsid w:val="00D56750"/>
    <w:rsid w:val="00D57B65"/>
    <w:rsid w:val="00D74289"/>
    <w:rsid w:val="00D755E5"/>
    <w:rsid w:val="00D77DCD"/>
    <w:rsid w:val="00D81EF2"/>
    <w:rsid w:val="00DB06D8"/>
    <w:rsid w:val="00DC4FD3"/>
    <w:rsid w:val="00DD069E"/>
    <w:rsid w:val="00DD08A1"/>
    <w:rsid w:val="00DD1357"/>
    <w:rsid w:val="00DD7E60"/>
    <w:rsid w:val="00E06063"/>
    <w:rsid w:val="00E07DEB"/>
    <w:rsid w:val="00E10D39"/>
    <w:rsid w:val="00E14B8A"/>
    <w:rsid w:val="00E274F5"/>
    <w:rsid w:val="00E32112"/>
    <w:rsid w:val="00E3358A"/>
    <w:rsid w:val="00E85857"/>
    <w:rsid w:val="00EA2E10"/>
    <w:rsid w:val="00EA5C93"/>
    <w:rsid w:val="00EA7EC8"/>
    <w:rsid w:val="00EB5A3F"/>
    <w:rsid w:val="00ED2E15"/>
    <w:rsid w:val="00ED42F2"/>
    <w:rsid w:val="00EF14B4"/>
    <w:rsid w:val="00EF23C7"/>
    <w:rsid w:val="00F062C8"/>
    <w:rsid w:val="00F139F4"/>
    <w:rsid w:val="00F14E23"/>
    <w:rsid w:val="00F21ACF"/>
    <w:rsid w:val="00F37F3B"/>
    <w:rsid w:val="00F579D8"/>
    <w:rsid w:val="00F65D4D"/>
    <w:rsid w:val="00F77AAF"/>
    <w:rsid w:val="00F911CC"/>
    <w:rsid w:val="00FF12B3"/>
    <w:rsid w:val="00FF5A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5E3A42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779C0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3205DB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rsid w:val="008779C0"/>
    <w:pPr>
      <w:spacing w:line="240" w:lineRule="auto"/>
      <w:ind w:firstLine="0"/>
      <w:jc w:val="left"/>
    </w:pPr>
    <w:rPr>
      <w:rFonts w:ascii="Courier New" w:hAnsi="Courier New"/>
      <w:sz w:val="20"/>
    </w:rPr>
  </w:style>
  <w:style w:type="character" w:customStyle="1" w:styleId="a4">
    <w:name w:val="Текст Знак"/>
    <w:basedOn w:val="a0"/>
    <w:link w:val="a3"/>
    <w:rsid w:val="008779C0"/>
    <w:rPr>
      <w:rFonts w:ascii="Courier New" w:eastAsia="Times New Roman" w:hAnsi="Courier New" w:cs="Times New Roman"/>
      <w:sz w:val="20"/>
      <w:szCs w:val="20"/>
      <w:lang w:eastAsia="ru-RU"/>
    </w:rPr>
  </w:style>
  <w:style w:type="paragraph" w:styleId="a5">
    <w:name w:val="List Paragraph"/>
    <w:basedOn w:val="a"/>
    <w:uiPriority w:val="99"/>
    <w:qFormat/>
    <w:rsid w:val="008779C0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EA5C93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EA5C93"/>
    <w:rPr>
      <w:rFonts w:ascii="Tahoma" w:eastAsia="Times New Roman" w:hAnsi="Tahoma" w:cs="Tahoma"/>
      <w:sz w:val="16"/>
      <w:szCs w:val="16"/>
      <w:lang w:eastAsia="ru-RU"/>
    </w:rPr>
  </w:style>
  <w:style w:type="paragraph" w:styleId="a8">
    <w:name w:val="header"/>
    <w:basedOn w:val="a"/>
    <w:link w:val="a9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a">
    <w:name w:val="footer"/>
    <w:basedOn w:val="a"/>
    <w:link w:val="ab"/>
    <w:uiPriority w:val="99"/>
    <w:unhideWhenUsed/>
    <w:rsid w:val="004578ED"/>
    <w:pPr>
      <w:tabs>
        <w:tab w:val="center" w:pos="4677"/>
        <w:tab w:val="right" w:pos="9355"/>
      </w:tabs>
      <w:spacing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4578ED"/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c">
    <w:name w:val="Table Grid"/>
    <w:basedOn w:val="a1"/>
    <w:uiPriority w:val="59"/>
    <w:rsid w:val="009D31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caption"/>
    <w:basedOn w:val="a"/>
    <w:next w:val="a"/>
    <w:uiPriority w:val="35"/>
    <w:unhideWhenUsed/>
    <w:qFormat/>
    <w:rsid w:val="009D314F"/>
    <w:pPr>
      <w:spacing w:after="200" w:line="240" w:lineRule="auto"/>
    </w:pPr>
    <w:rPr>
      <w:i/>
      <w:iCs/>
      <w:color w:val="1F497D" w:themeColor="text2"/>
      <w:sz w:val="18"/>
      <w:szCs w:val="18"/>
    </w:rPr>
  </w:style>
  <w:style w:type="character" w:customStyle="1" w:styleId="10">
    <w:name w:val="Заголовок 1 Знак"/>
    <w:basedOn w:val="a0"/>
    <w:link w:val="1"/>
    <w:uiPriority w:val="9"/>
    <w:rsid w:val="003205DB"/>
    <w:rPr>
      <w:rFonts w:asciiTheme="majorHAnsi" w:eastAsiaTheme="majorEastAsia" w:hAnsiTheme="majorHAnsi" w:cstheme="majorBidi"/>
      <w:color w:val="365F91" w:themeColor="accent1" w:themeShade="BF"/>
      <w:sz w:val="32"/>
      <w:szCs w:val="32"/>
      <w:lang w:eastAsia="ru-RU"/>
    </w:rPr>
  </w:style>
  <w:style w:type="table" w:customStyle="1" w:styleId="11">
    <w:name w:val="Сетка таблицы1"/>
    <w:basedOn w:val="a1"/>
    <w:next w:val="ac"/>
    <w:uiPriority w:val="59"/>
    <w:rsid w:val="005E3A42"/>
    <w:pPr>
      <w:spacing w:after="0" w:line="240" w:lineRule="auto"/>
    </w:pPr>
    <w:rPr>
      <w:rFonts w:eastAsia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5669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32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05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971BCDA8-822C-41F2-BD2C-0094C4FBB5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7</Pages>
  <Words>2054</Words>
  <Characters>11712</Characters>
  <Application>Microsoft Office Word</Application>
  <DocSecurity>0</DocSecurity>
  <Lines>97</Lines>
  <Paragraphs>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Карих Дмитрий Борисович</dc:creator>
  <cp:keywords/>
  <dc:description/>
  <cp:lastModifiedBy>Ключникова Ольга Сергеевна</cp:lastModifiedBy>
  <cp:revision>4</cp:revision>
  <dcterms:created xsi:type="dcterms:W3CDTF">2017-11-02T07:57:00Z</dcterms:created>
  <dcterms:modified xsi:type="dcterms:W3CDTF">2017-12-01T18:35:00Z</dcterms:modified>
</cp:coreProperties>
</file>